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7DB" w:rsidRPr="0030049F" w:rsidRDefault="006C77DB" w:rsidP="006C77DB">
      <w:pPr>
        <w:ind w:firstLine="709"/>
        <w:jc w:val="center"/>
        <w:outlineLvl w:val="1"/>
        <w:rPr>
          <w:b/>
          <w:bCs/>
          <w:sz w:val="28"/>
          <w:szCs w:val="28"/>
        </w:rPr>
      </w:pPr>
      <w:r w:rsidRPr="0030049F">
        <w:rPr>
          <w:b/>
          <w:bCs/>
          <w:sz w:val="28"/>
          <w:szCs w:val="28"/>
        </w:rPr>
        <w:t>Виды ответственности за коррупционные правонарушения</w:t>
      </w:r>
    </w:p>
    <w:p w:rsidR="006C77DB" w:rsidRDefault="006C77DB" w:rsidP="006C77DB">
      <w:pPr>
        <w:ind w:firstLine="709"/>
        <w:jc w:val="both"/>
        <w:rPr>
          <w:sz w:val="28"/>
          <w:szCs w:val="28"/>
        </w:rPr>
      </w:pPr>
    </w:p>
    <w:p w:rsidR="006C77DB" w:rsidRPr="0030049F" w:rsidRDefault="006C77DB" w:rsidP="006C77DB">
      <w:pPr>
        <w:ind w:firstLine="709"/>
        <w:jc w:val="both"/>
        <w:rPr>
          <w:sz w:val="28"/>
          <w:szCs w:val="28"/>
        </w:rPr>
      </w:pPr>
      <w:r w:rsidRPr="0030049F">
        <w:rPr>
          <w:sz w:val="28"/>
          <w:szCs w:val="28"/>
        </w:rPr>
        <w:t>Федеральным законом от 25.12.2008 № 273-ФЗ «О противодействии коррупции» (ст.ст. 13,14) закреплена возможность привлечения к ответственности за совершение коррупционных правонарушений физических и юридических лиц.</w:t>
      </w:r>
    </w:p>
    <w:p w:rsidR="006C77DB" w:rsidRPr="0030049F" w:rsidRDefault="006C77DB" w:rsidP="006C77DB">
      <w:pPr>
        <w:ind w:firstLine="709"/>
        <w:jc w:val="both"/>
        <w:rPr>
          <w:sz w:val="28"/>
          <w:szCs w:val="28"/>
        </w:rPr>
      </w:pPr>
      <w:r w:rsidRPr="0030049F">
        <w:rPr>
          <w:sz w:val="28"/>
          <w:szCs w:val="28"/>
        </w:rPr>
        <w:t>Таким образом, законодатель выделяет две самостоятельные правовые ветви ответственности за полномасштабные нарушения, посягающие на основы государственной деятельности, нарушающие нормальное функционирование органов, учреждений, организаций, подрывающее их авторитет, препятствующее здоровой конкуренции и затрудняющее экономическое развитие.</w:t>
      </w:r>
    </w:p>
    <w:p w:rsidR="006C77DB" w:rsidRPr="0030049F" w:rsidRDefault="006C77DB" w:rsidP="006C77DB">
      <w:pPr>
        <w:ind w:firstLine="709"/>
        <w:jc w:val="both"/>
        <w:rPr>
          <w:sz w:val="28"/>
          <w:szCs w:val="28"/>
        </w:rPr>
      </w:pPr>
      <w:r w:rsidRPr="0030049F">
        <w:rPr>
          <w:sz w:val="28"/>
          <w:szCs w:val="28"/>
        </w:rPr>
        <w:t>Среди видов ответственности, к которой возможно привлечение физических лиц относятся:</w:t>
      </w:r>
    </w:p>
    <w:p w:rsidR="006C77DB" w:rsidRPr="0030049F" w:rsidRDefault="006C77DB" w:rsidP="006C77DB">
      <w:pPr>
        <w:ind w:firstLine="709"/>
        <w:jc w:val="both"/>
        <w:rPr>
          <w:sz w:val="28"/>
          <w:szCs w:val="28"/>
        </w:rPr>
      </w:pPr>
      <w:r w:rsidRPr="0030049F">
        <w:rPr>
          <w:sz w:val="28"/>
          <w:szCs w:val="28"/>
        </w:rPr>
        <w:t>- уголовная;</w:t>
      </w:r>
    </w:p>
    <w:p w:rsidR="006C77DB" w:rsidRPr="0030049F" w:rsidRDefault="006C77DB" w:rsidP="006C77DB">
      <w:pPr>
        <w:ind w:firstLine="709"/>
        <w:jc w:val="both"/>
        <w:rPr>
          <w:sz w:val="28"/>
          <w:szCs w:val="28"/>
        </w:rPr>
      </w:pPr>
      <w:r w:rsidRPr="0030049F">
        <w:rPr>
          <w:sz w:val="28"/>
          <w:szCs w:val="28"/>
        </w:rPr>
        <w:t>- административная;</w:t>
      </w:r>
    </w:p>
    <w:p w:rsidR="006C77DB" w:rsidRPr="0030049F" w:rsidRDefault="006C77DB" w:rsidP="006C77DB">
      <w:pPr>
        <w:ind w:firstLine="709"/>
        <w:jc w:val="both"/>
        <w:rPr>
          <w:sz w:val="28"/>
          <w:szCs w:val="28"/>
        </w:rPr>
      </w:pPr>
      <w:r w:rsidRPr="0030049F">
        <w:rPr>
          <w:sz w:val="28"/>
          <w:szCs w:val="28"/>
        </w:rPr>
        <w:t xml:space="preserve">- </w:t>
      </w:r>
      <w:proofErr w:type="spellStart"/>
      <w:r w:rsidRPr="0030049F">
        <w:rPr>
          <w:sz w:val="28"/>
          <w:szCs w:val="28"/>
        </w:rPr>
        <w:t>гражданско</w:t>
      </w:r>
      <w:proofErr w:type="spellEnd"/>
      <w:r w:rsidRPr="0030049F">
        <w:rPr>
          <w:sz w:val="28"/>
          <w:szCs w:val="28"/>
        </w:rPr>
        <w:t xml:space="preserve"> – правовая;</w:t>
      </w:r>
    </w:p>
    <w:p w:rsidR="006C77DB" w:rsidRPr="0030049F" w:rsidRDefault="006C77DB" w:rsidP="006C77DB">
      <w:pPr>
        <w:ind w:firstLine="709"/>
        <w:jc w:val="both"/>
        <w:rPr>
          <w:sz w:val="28"/>
          <w:szCs w:val="28"/>
        </w:rPr>
      </w:pPr>
      <w:r w:rsidRPr="0030049F">
        <w:rPr>
          <w:sz w:val="28"/>
          <w:szCs w:val="28"/>
        </w:rPr>
        <w:t>- дисциплинарная.</w:t>
      </w:r>
    </w:p>
    <w:p w:rsidR="006C77DB" w:rsidRPr="0030049F" w:rsidRDefault="006C77DB" w:rsidP="006C77DB">
      <w:pPr>
        <w:ind w:firstLine="709"/>
        <w:jc w:val="both"/>
        <w:rPr>
          <w:sz w:val="28"/>
          <w:szCs w:val="28"/>
        </w:rPr>
      </w:pPr>
      <w:r w:rsidRPr="0030049F">
        <w:rPr>
          <w:sz w:val="28"/>
          <w:szCs w:val="28"/>
        </w:rPr>
        <w:t>Уголовная ответственность состоит в привлечении лица за совершение преступления коррупционной направленности.</w:t>
      </w:r>
    </w:p>
    <w:p w:rsidR="006C77DB" w:rsidRPr="0030049F" w:rsidRDefault="006C77DB" w:rsidP="006C77DB">
      <w:pPr>
        <w:ind w:firstLine="709"/>
        <w:jc w:val="both"/>
        <w:rPr>
          <w:sz w:val="28"/>
          <w:szCs w:val="28"/>
        </w:rPr>
      </w:pPr>
      <w:r w:rsidRPr="0030049F">
        <w:rPr>
          <w:sz w:val="28"/>
          <w:szCs w:val="28"/>
        </w:rPr>
        <w:t>Поскольку наиболее рельефным проявлением коррупции в уголовно – правовом смысле выступает взятка, то, прежде всего, это ответственность предусмотренная Уголовным кодексом Российской Федерации  по статьям 201 (злоупотребление полномочиями), 204, 204.1 (коммерческий подкуп, посредничество в коммерческом подкупе), 285 УК РФ (злоупотребление должностными полномочиями), 290-291.2 (получение взятки, дача взятки, посредничество во взятке, мелкое взяточничество).</w:t>
      </w:r>
    </w:p>
    <w:p w:rsidR="006C77DB" w:rsidRPr="0030049F" w:rsidRDefault="006C77DB" w:rsidP="006C77DB">
      <w:pPr>
        <w:ind w:firstLine="709"/>
        <w:jc w:val="both"/>
        <w:rPr>
          <w:sz w:val="28"/>
          <w:szCs w:val="28"/>
        </w:rPr>
      </w:pPr>
      <w:r w:rsidRPr="0030049F">
        <w:rPr>
          <w:sz w:val="28"/>
          <w:szCs w:val="28"/>
        </w:rPr>
        <w:t xml:space="preserve">Осознано идя на указанные действия, можно не только лишится свободы на длительный срок (до 15 лет), но и пострадать материально, выплатив в качестве дополнительного вида наказания значительную сумму штрафа (до </w:t>
      </w:r>
      <w:proofErr w:type="spellStart"/>
      <w:r w:rsidRPr="0030049F">
        <w:rPr>
          <w:sz w:val="28"/>
          <w:szCs w:val="28"/>
        </w:rPr>
        <w:t>семидяситикратного</w:t>
      </w:r>
      <w:proofErr w:type="spellEnd"/>
      <w:r w:rsidRPr="0030049F">
        <w:rPr>
          <w:sz w:val="28"/>
          <w:szCs w:val="28"/>
        </w:rPr>
        <w:t xml:space="preserve"> размера).</w:t>
      </w:r>
    </w:p>
    <w:p w:rsidR="006C77DB" w:rsidRPr="0030049F" w:rsidRDefault="006C77DB" w:rsidP="006C77DB">
      <w:pPr>
        <w:ind w:firstLine="709"/>
        <w:jc w:val="both"/>
        <w:rPr>
          <w:sz w:val="28"/>
          <w:szCs w:val="28"/>
        </w:rPr>
      </w:pPr>
      <w:r w:rsidRPr="0030049F">
        <w:rPr>
          <w:sz w:val="28"/>
          <w:szCs w:val="28"/>
        </w:rPr>
        <w:t xml:space="preserve">Аналогично сказанному выше в отношении уголовной ответственности за коррупционные преступления следует отметить, что в Кодексе Российской Федерации об административных правонарушениях предусмотрена административная ответственность за различные деяния коррупционного характера. Однако, здесь представляется целесообразным упомянуть лишь о том, что данный Кодекс в соответствии с Федеральным </w:t>
      </w:r>
      <w:hyperlink r:id="rId4" w:history="1">
        <w:r w:rsidRPr="0030049F">
          <w:rPr>
            <w:color w:val="0000FF"/>
            <w:sz w:val="28"/>
            <w:szCs w:val="28"/>
            <w:u w:val="single"/>
          </w:rPr>
          <w:t>законом</w:t>
        </w:r>
      </w:hyperlink>
      <w:r w:rsidRPr="0030049F">
        <w:rPr>
          <w:sz w:val="28"/>
          <w:szCs w:val="28"/>
        </w:rPr>
        <w:t xml:space="preserve"> от 25.12.2008 N 280-ФЗ дополнен новой </w:t>
      </w:r>
      <w:hyperlink r:id="rId5" w:history="1">
        <w:r w:rsidRPr="0030049F">
          <w:rPr>
            <w:color w:val="0000FF"/>
            <w:sz w:val="28"/>
            <w:szCs w:val="28"/>
            <w:u w:val="single"/>
          </w:rPr>
          <w:t>ст.19.29</w:t>
        </w:r>
      </w:hyperlink>
      <w:r w:rsidRPr="0030049F">
        <w:rPr>
          <w:sz w:val="28"/>
          <w:szCs w:val="28"/>
        </w:rPr>
        <w:t>, устанавливающей  ответственность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6C77DB" w:rsidRPr="0030049F" w:rsidRDefault="006C77DB" w:rsidP="006C77DB">
      <w:pPr>
        <w:ind w:firstLine="709"/>
        <w:jc w:val="both"/>
        <w:rPr>
          <w:sz w:val="28"/>
          <w:szCs w:val="28"/>
        </w:rPr>
      </w:pPr>
      <w:r w:rsidRPr="0030049F">
        <w:rPr>
          <w:sz w:val="28"/>
          <w:szCs w:val="28"/>
        </w:rPr>
        <w:t xml:space="preserve">Совершение указанного правонарушения может повлечь за собой наложение административного штрафа на граждан в размере от двух тысяч до четырех тысяч рублей; на </w:t>
      </w:r>
      <w:hyperlink r:id="rId6" w:history="1">
        <w:r w:rsidRPr="0030049F">
          <w:rPr>
            <w:color w:val="0000FF"/>
            <w:sz w:val="28"/>
            <w:szCs w:val="28"/>
            <w:u w:val="single"/>
          </w:rPr>
          <w:t>должностных лиц</w:t>
        </w:r>
      </w:hyperlink>
      <w:r w:rsidRPr="0030049F">
        <w:rPr>
          <w:sz w:val="28"/>
          <w:szCs w:val="28"/>
        </w:rPr>
        <w:t xml:space="preserve"> - от двадцати тысяч до пятидесяти тысяч рублей</w:t>
      </w:r>
    </w:p>
    <w:p w:rsidR="006C77DB" w:rsidRPr="0030049F" w:rsidRDefault="006C77DB" w:rsidP="006C77DB">
      <w:pPr>
        <w:ind w:firstLine="709"/>
        <w:jc w:val="both"/>
        <w:rPr>
          <w:sz w:val="28"/>
          <w:szCs w:val="28"/>
        </w:rPr>
      </w:pPr>
      <w:r w:rsidRPr="0030049F">
        <w:rPr>
          <w:sz w:val="28"/>
          <w:szCs w:val="28"/>
        </w:rPr>
        <w:t>Установление гражданско-правовой ответственности за коррупционные правонарушения имеет место для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6C77DB" w:rsidRPr="0030049F" w:rsidRDefault="006C77DB" w:rsidP="006C77DB">
      <w:pPr>
        <w:ind w:firstLine="709"/>
        <w:jc w:val="both"/>
        <w:rPr>
          <w:sz w:val="28"/>
          <w:szCs w:val="28"/>
        </w:rPr>
      </w:pPr>
      <w:r w:rsidRPr="0030049F">
        <w:rPr>
          <w:sz w:val="28"/>
          <w:szCs w:val="28"/>
        </w:rPr>
        <w:lastRenderedPageBreak/>
        <w:t>Гражданское законодательство предусматривает ответственность за вред, причиненный государственными органами, органами местного самоуправления, а также их должностными лицами, но прежде всего - за счет соответствующих публично-правовых образований.</w:t>
      </w:r>
    </w:p>
    <w:p w:rsidR="006C77DB" w:rsidRPr="0030049F" w:rsidRDefault="006C77DB" w:rsidP="006C77DB">
      <w:pPr>
        <w:ind w:firstLine="709"/>
        <w:jc w:val="both"/>
        <w:rPr>
          <w:sz w:val="28"/>
          <w:szCs w:val="28"/>
        </w:rPr>
      </w:pPr>
      <w:r w:rsidRPr="0030049F">
        <w:rPr>
          <w:sz w:val="28"/>
          <w:szCs w:val="28"/>
        </w:rPr>
        <w:t xml:space="preserve">В соответствии со </w:t>
      </w:r>
      <w:hyperlink r:id="rId7" w:history="1">
        <w:r w:rsidRPr="0030049F">
          <w:rPr>
            <w:color w:val="0000FF"/>
            <w:sz w:val="28"/>
            <w:szCs w:val="28"/>
            <w:u w:val="single"/>
          </w:rPr>
          <w:t>ст.ст. 16</w:t>
        </w:r>
      </w:hyperlink>
      <w:r w:rsidRPr="0030049F">
        <w:rPr>
          <w:sz w:val="28"/>
          <w:szCs w:val="28"/>
        </w:rPr>
        <w:t>, </w:t>
      </w:r>
      <w:hyperlink r:id="rId8" w:history="1">
        <w:r w:rsidRPr="0030049F">
          <w:rPr>
            <w:color w:val="0000FF"/>
            <w:sz w:val="28"/>
            <w:szCs w:val="28"/>
            <w:u w:val="single"/>
          </w:rPr>
          <w:t>1069</w:t>
        </w:r>
      </w:hyperlink>
      <w:r w:rsidRPr="0030049F">
        <w:rPr>
          <w:sz w:val="28"/>
          <w:szCs w:val="28"/>
        </w:rPr>
        <w:t> Гражданского кодекса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Там же установлено, что вред возмещается за счет соответственно казны РФ, казны субъекта РФ или казны муниципального образования.</w:t>
      </w:r>
    </w:p>
    <w:p w:rsidR="006C77DB" w:rsidRPr="0030049F" w:rsidRDefault="006C77DB" w:rsidP="006C77DB">
      <w:pPr>
        <w:ind w:firstLine="709"/>
        <w:jc w:val="both"/>
        <w:rPr>
          <w:sz w:val="28"/>
          <w:szCs w:val="28"/>
        </w:rPr>
      </w:pPr>
      <w:r w:rsidRPr="0030049F">
        <w:rPr>
          <w:sz w:val="28"/>
          <w:szCs w:val="28"/>
        </w:rPr>
        <w:t xml:space="preserve">При этом в </w:t>
      </w:r>
      <w:hyperlink r:id="rId9" w:history="1">
        <w:r w:rsidRPr="0030049F">
          <w:rPr>
            <w:color w:val="0000FF"/>
            <w:sz w:val="28"/>
            <w:szCs w:val="28"/>
            <w:u w:val="single"/>
          </w:rPr>
          <w:t>ст. 1070</w:t>
        </w:r>
      </w:hyperlink>
      <w:r w:rsidRPr="0030049F">
        <w:rPr>
          <w:sz w:val="28"/>
          <w:szCs w:val="28"/>
        </w:rPr>
        <w:t> Гражданского кодекса Российской Федерации отдельно регламентирована ответственность за вред, причиненный незаконными действиями органов дознания, предварительного следствия, прокуратуры и суда:</w:t>
      </w:r>
    </w:p>
    <w:p w:rsidR="006C77DB" w:rsidRPr="0030049F" w:rsidRDefault="006C77DB" w:rsidP="006C77DB">
      <w:pPr>
        <w:ind w:firstLine="709"/>
        <w:jc w:val="both"/>
        <w:rPr>
          <w:sz w:val="28"/>
          <w:szCs w:val="28"/>
        </w:rPr>
      </w:pPr>
      <w:r w:rsidRPr="0030049F">
        <w:rPr>
          <w:sz w:val="28"/>
          <w:szCs w:val="28"/>
        </w:rPr>
        <w:t>Дисциплинарная ответственность за совершение коррупционных правонарушений заключается в возможности привлечения служащих к ответственности за неисполнение или ненадлежащее исполнение своих трудовых обязанностей.</w:t>
      </w:r>
    </w:p>
    <w:p w:rsidR="006C77DB" w:rsidRPr="0030049F" w:rsidRDefault="006C77DB" w:rsidP="006C77DB">
      <w:pPr>
        <w:ind w:firstLine="709"/>
        <w:jc w:val="both"/>
        <w:rPr>
          <w:sz w:val="28"/>
          <w:szCs w:val="28"/>
        </w:rPr>
      </w:pPr>
      <w:r w:rsidRPr="0030049F">
        <w:rPr>
          <w:sz w:val="28"/>
          <w:szCs w:val="28"/>
        </w:rPr>
        <w:t>В данном случае, по общему правилу подлежат применению положения ст.ст. 22 и 192 Трудового кодекса РФ, указывающие на возможность применения:</w:t>
      </w:r>
    </w:p>
    <w:p w:rsidR="006C77DB" w:rsidRPr="0030049F" w:rsidRDefault="006C77DB" w:rsidP="006C77DB">
      <w:pPr>
        <w:ind w:firstLine="709"/>
        <w:jc w:val="both"/>
        <w:rPr>
          <w:sz w:val="28"/>
          <w:szCs w:val="28"/>
        </w:rPr>
      </w:pPr>
      <w:r w:rsidRPr="0030049F">
        <w:rPr>
          <w:sz w:val="28"/>
          <w:szCs w:val="28"/>
        </w:rPr>
        <w:t>- замечания;</w:t>
      </w:r>
    </w:p>
    <w:p w:rsidR="006C77DB" w:rsidRPr="0030049F" w:rsidRDefault="006C77DB" w:rsidP="006C77DB">
      <w:pPr>
        <w:ind w:firstLine="709"/>
        <w:jc w:val="both"/>
        <w:rPr>
          <w:sz w:val="28"/>
          <w:szCs w:val="28"/>
        </w:rPr>
      </w:pPr>
      <w:r w:rsidRPr="0030049F">
        <w:rPr>
          <w:sz w:val="28"/>
          <w:szCs w:val="28"/>
        </w:rPr>
        <w:t>- выговора;</w:t>
      </w:r>
    </w:p>
    <w:p w:rsidR="006C77DB" w:rsidRPr="0030049F" w:rsidRDefault="006C77DB" w:rsidP="006C77DB">
      <w:pPr>
        <w:ind w:firstLine="709"/>
        <w:jc w:val="both"/>
        <w:rPr>
          <w:sz w:val="28"/>
          <w:szCs w:val="28"/>
        </w:rPr>
      </w:pPr>
      <w:r w:rsidRPr="0030049F">
        <w:rPr>
          <w:sz w:val="28"/>
          <w:szCs w:val="28"/>
        </w:rPr>
        <w:t>- увольнения по соответствующим основаниям.</w:t>
      </w:r>
    </w:p>
    <w:p w:rsidR="006C77DB" w:rsidRPr="0030049F" w:rsidRDefault="006C77DB" w:rsidP="006C77DB">
      <w:pPr>
        <w:ind w:firstLine="709"/>
        <w:jc w:val="both"/>
        <w:rPr>
          <w:sz w:val="28"/>
          <w:szCs w:val="28"/>
        </w:rPr>
      </w:pPr>
      <w:r w:rsidRPr="0030049F">
        <w:rPr>
          <w:sz w:val="28"/>
          <w:szCs w:val="28"/>
        </w:rPr>
        <w:t>При этом, отдельным подвидом рассматриваемой ответственности является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C77DB" w:rsidRPr="0030049F" w:rsidRDefault="006C77DB" w:rsidP="006C77DB">
      <w:pPr>
        <w:ind w:firstLine="709"/>
        <w:jc w:val="both"/>
        <w:rPr>
          <w:sz w:val="28"/>
          <w:szCs w:val="28"/>
        </w:rPr>
      </w:pPr>
      <w:r w:rsidRPr="0030049F">
        <w:rPr>
          <w:sz w:val="28"/>
          <w:szCs w:val="28"/>
        </w:rPr>
        <w:t>Однако для данного вида ответственности необходим специальный субъект правонарушения – лица, замещающие государственные или муниципальные должности.</w:t>
      </w:r>
    </w:p>
    <w:p w:rsidR="006C77DB" w:rsidRPr="0030049F" w:rsidRDefault="006C77DB" w:rsidP="006C77DB">
      <w:pPr>
        <w:ind w:firstLine="709"/>
        <w:jc w:val="both"/>
        <w:rPr>
          <w:sz w:val="28"/>
          <w:szCs w:val="28"/>
        </w:rPr>
      </w:pPr>
      <w:r w:rsidRPr="0030049F">
        <w:rPr>
          <w:sz w:val="28"/>
          <w:szCs w:val="28"/>
        </w:rPr>
        <w:t>Существование четырех различных видов ответственности, применяемых к физическим лицам за совершения коррупционных правонарушений, совершено не исключает возможности привлечения одного и того же лица одновременно к нескольким видам (например, к уголовной, гражданской и дисциплинарной).</w:t>
      </w:r>
    </w:p>
    <w:p w:rsidR="006C77DB" w:rsidRPr="0030049F" w:rsidRDefault="006C77DB" w:rsidP="006C77DB">
      <w:pPr>
        <w:ind w:firstLine="709"/>
        <w:jc w:val="both"/>
        <w:rPr>
          <w:sz w:val="28"/>
          <w:szCs w:val="28"/>
        </w:rPr>
      </w:pPr>
      <w:r w:rsidRPr="0030049F">
        <w:rPr>
          <w:sz w:val="28"/>
          <w:szCs w:val="28"/>
        </w:rPr>
        <w:t>Самостоятельным видом ответственности за коррупционные правонарушения выступает ответственность юридических лиц.</w:t>
      </w:r>
    </w:p>
    <w:p w:rsidR="006C77DB" w:rsidRPr="0030049F" w:rsidRDefault="006C77DB" w:rsidP="006C77DB">
      <w:pPr>
        <w:ind w:firstLine="709"/>
        <w:jc w:val="both"/>
        <w:rPr>
          <w:sz w:val="28"/>
          <w:szCs w:val="28"/>
        </w:rPr>
      </w:pPr>
      <w:r w:rsidRPr="0030049F">
        <w:rPr>
          <w:sz w:val="28"/>
          <w:szCs w:val="28"/>
        </w:rPr>
        <w:t>Однако, в данном случае возможно  привлечение только к административной ответственности, в частности по ст. </w:t>
      </w:r>
      <w:hyperlink r:id="rId10" w:history="1">
        <w:r w:rsidRPr="0030049F">
          <w:rPr>
            <w:color w:val="0000FF"/>
            <w:sz w:val="28"/>
            <w:szCs w:val="28"/>
            <w:u w:val="single"/>
          </w:rPr>
          <w:t>19.28</w:t>
        </w:r>
      </w:hyperlink>
      <w:r w:rsidRPr="0030049F">
        <w:rPr>
          <w:sz w:val="28"/>
          <w:szCs w:val="28"/>
        </w:rPr>
        <w:t xml:space="preserve"> ("Незаконное вознаграждение от имени юридического лица") и ст. </w:t>
      </w:r>
      <w:hyperlink r:id="rId11" w:history="1">
        <w:r w:rsidRPr="0030049F">
          <w:rPr>
            <w:color w:val="0000FF"/>
            <w:sz w:val="28"/>
            <w:szCs w:val="28"/>
            <w:u w:val="single"/>
          </w:rPr>
          <w:t>19.29</w:t>
        </w:r>
      </w:hyperlink>
      <w:r w:rsidRPr="0030049F">
        <w:rPr>
          <w:sz w:val="28"/>
          <w:szCs w:val="28"/>
        </w:rPr>
        <w:t xml:space="preserve"> "Незаконное привлечение к трудовой деятельности государственного служащего (бывшего государственного служащего)" Кодекса Российской Федерации об административных правонарушениях. При этом, привлеченное юридическое лицо может достаточно серьезно пострадать материально за указанные действия.</w:t>
      </w:r>
    </w:p>
    <w:p w:rsidR="0036014D" w:rsidRPr="00A43478" w:rsidRDefault="006C77DB" w:rsidP="00A43478">
      <w:pPr>
        <w:ind w:firstLine="709"/>
        <w:jc w:val="both"/>
        <w:rPr>
          <w:sz w:val="28"/>
          <w:szCs w:val="28"/>
        </w:rPr>
      </w:pPr>
      <w:r w:rsidRPr="0030049F">
        <w:rPr>
          <w:sz w:val="28"/>
          <w:szCs w:val="28"/>
        </w:rPr>
        <w:t>Вместе с этим, сам по себе факт привлечения к ответственности юридического лица не исключает возможности привлечения к различным видам ответственности виновного должностного лица или физического лица.</w:t>
      </w:r>
      <w:bookmarkStart w:id="0" w:name="_GoBack"/>
      <w:bookmarkEnd w:id="0"/>
    </w:p>
    <w:sectPr w:rsidR="0036014D" w:rsidRPr="00A43478" w:rsidSect="00A41132">
      <w:pgSz w:w="11906" w:h="16838"/>
      <w:pgMar w:top="709"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C8"/>
    <w:rsid w:val="00062C60"/>
    <w:rsid w:val="000A189A"/>
    <w:rsid w:val="000B603D"/>
    <w:rsid w:val="000C05C8"/>
    <w:rsid w:val="000C1F8A"/>
    <w:rsid w:val="001176C5"/>
    <w:rsid w:val="001361FC"/>
    <w:rsid w:val="00146D97"/>
    <w:rsid w:val="001B2BC8"/>
    <w:rsid w:val="001D0A71"/>
    <w:rsid w:val="001F3A69"/>
    <w:rsid w:val="001F6123"/>
    <w:rsid w:val="00244C7A"/>
    <w:rsid w:val="00254793"/>
    <w:rsid w:val="002612E8"/>
    <w:rsid w:val="00261561"/>
    <w:rsid w:val="00280D21"/>
    <w:rsid w:val="00286A4D"/>
    <w:rsid w:val="002F5721"/>
    <w:rsid w:val="00311AB4"/>
    <w:rsid w:val="003157DA"/>
    <w:rsid w:val="003204E5"/>
    <w:rsid w:val="00343945"/>
    <w:rsid w:val="0036014D"/>
    <w:rsid w:val="003719A2"/>
    <w:rsid w:val="003B16AC"/>
    <w:rsid w:val="003D50BA"/>
    <w:rsid w:val="0049179B"/>
    <w:rsid w:val="004B0539"/>
    <w:rsid w:val="00542D02"/>
    <w:rsid w:val="00554313"/>
    <w:rsid w:val="00596492"/>
    <w:rsid w:val="00613577"/>
    <w:rsid w:val="00631DE0"/>
    <w:rsid w:val="00665C23"/>
    <w:rsid w:val="006C1E5B"/>
    <w:rsid w:val="006C77DB"/>
    <w:rsid w:val="006F1C7D"/>
    <w:rsid w:val="0075342C"/>
    <w:rsid w:val="00761CA0"/>
    <w:rsid w:val="007840BC"/>
    <w:rsid w:val="00793692"/>
    <w:rsid w:val="007B3F89"/>
    <w:rsid w:val="0081670B"/>
    <w:rsid w:val="008268BA"/>
    <w:rsid w:val="0088354D"/>
    <w:rsid w:val="00883C9E"/>
    <w:rsid w:val="00896D3F"/>
    <w:rsid w:val="0091652B"/>
    <w:rsid w:val="00991699"/>
    <w:rsid w:val="00992C90"/>
    <w:rsid w:val="00A41132"/>
    <w:rsid w:val="00A43478"/>
    <w:rsid w:val="00A44789"/>
    <w:rsid w:val="00A6137B"/>
    <w:rsid w:val="00AF1589"/>
    <w:rsid w:val="00AF3EAA"/>
    <w:rsid w:val="00B34572"/>
    <w:rsid w:val="00B87365"/>
    <w:rsid w:val="00C5199F"/>
    <w:rsid w:val="00C91494"/>
    <w:rsid w:val="00C972A1"/>
    <w:rsid w:val="00CA05CE"/>
    <w:rsid w:val="00CD67C7"/>
    <w:rsid w:val="00D86CDE"/>
    <w:rsid w:val="00DD6724"/>
    <w:rsid w:val="00E00092"/>
    <w:rsid w:val="00E628A6"/>
    <w:rsid w:val="00EB4D84"/>
    <w:rsid w:val="00EE79CE"/>
    <w:rsid w:val="00F06018"/>
    <w:rsid w:val="00FA52CA"/>
    <w:rsid w:val="00FE6B18"/>
    <w:rsid w:val="00FE7A37"/>
    <w:rsid w:val="00FF1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C992"/>
  <w15:docId w15:val="{D0A15EB0-67BA-4A72-90D7-D95297BD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BC8"/>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B2BC8"/>
    <w:rPr>
      <w:color w:val="0000FF"/>
      <w:u w:val="single"/>
    </w:rPr>
  </w:style>
  <w:style w:type="paragraph" w:styleId="a4">
    <w:name w:val="Body Text Indent"/>
    <w:basedOn w:val="a"/>
    <w:link w:val="a5"/>
    <w:semiHidden/>
    <w:unhideWhenUsed/>
    <w:rsid w:val="001B2BC8"/>
    <w:pPr>
      <w:ind w:firstLine="720"/>
      <w:jc w:val="both"/>
    </w:pPr>
    <w:rPr>
      <w:sz w:val="22"/>
    </w:rPr>
  </w:style>
  <w:style w:type="character" w:customStyle="1" w:styleId="a5">
    <w:name w:val="Основной текст с отступом Знак"/>
    <w:basedOn w:val="a0"/>
    <w:link w:val="a4"/>
    <w:semiHidden/>
    <w:rsid w:val="001B2BC8"/>
    <w:rPr>
      <w:rFonts w:ascii="Times New Roman" w:eastAsia="Times New Roman" w:hAnsi="Times New Roman" w:cs="Times New Roman"/>
      <w:szCs w:val="20"/>
      <w:lang w:eastAsia="ru-RU"/>
    </w:rPr>
  </w:style>
  <w:style w:type="paragraph" w:styleId="3">
    <w:name w:val="Body Text 3"/>
    <w:basedOn w:val="a"/>
    <w:link w:val="30"/>
    <w:semiHidden/>
    <w:unhideWhenUsed/>
    <w:rsid w:val="001B2BC8"/>
    <w:pPr>
      <w:jc w:val="both"/>
    </w:pPr>
    <w:rPr>
      <w:sz w:val="28"/>
    </w:rPr>
  </w:style>
  <w:style w:type="character" w:customStyle="1" w:styleId="30">
    <w:name w:val="Основной текст 3 Знак"/>
    <w:basedOn w:val="a0"/>
    <w:link w:val="3"/>
    <w:semiHidden/>
    <w:rsid w:val="001B2BC8"/>
    <w:rPr>
      <w:rFonts w:ascii="Times New Roman" w:eastAsia="Times New Roman" w:hAnsi="Times New Roman" w:cs="Times New Roman"/>
      <w:sz w:val="28"/>
      <w:szCs w:val="20"/>
      <w:lang w:eastAsia="ru-RU"/>
    </w:rPr>
  </w:style>
  <w:style w:type="paragraph" w:styleId="2">
    <w:name w:val="Body Text Indent 2"/>
    <w:basedOn w:val="a"/>
    <w:link w:val="20"/>
    <w:unhideWhenUsed/>
    <w:rsid w:val="001B2BC8"/>
    <w:pPr>
      <w:ind w:firstLine="780"/>
      <w:jc w:val="both"/>
    </w:pPr>
    <w:rPr>
      <w:sz w:val="28"/>
    </w:rPr>
  </w:style>
  <w:style w:type="character" w:customStyle="1" w:styleId="20">
    <w:name w:val="Основной текст с отступом 2 Знак"/>
    <w:basedOn w:val="a0"/>
    <w:link w:val="2"/>
    <w:rsid w:val="001B2BC8"/>
    <w:rPr>
      <w:rFonts w:ascii="Times New Roman" w:eastAsia="Times New Roman" w:hAnsi="Times New Roman" w:cs="Times New Roman"/>
      <w:sz w:val="28"/>
      <w:szCs w:val="20"/>
      <w:lang w:eastAsia="ru-RU"/>
    </w:rPr>
  </w:style>
  <w:style w:type="paragraph" w:customStyle="1" w:styleId="ConsNormal">
    <w:name w:val="ConsNormal"/>
    <w:rsid w:val="001B2BC8"/>
    <w:pPr>
      <w:widowControl w:val="0"/>
      <w:snapToGrid w:val="0"/>
      <w:spacing w:after="0" w:line="240" w:lineRule="auto"/>
      <w:ind w:firstLine="720"/>
    </w:pPr>
    <w:rPr>
      <w:rFonts w:ascii="Arial" w:eastAsia="Times New Roman" w:hAnsi="Arial" w:cs="Times New Roman"/>
      <w:sz w:val="20"/>
      <w:szCs w:val="20"/>
      <w:lang w:eastAsia="ru-RU"/>
    </w:rPr>
  </w:style>
  <w:style w:type="paragraph" w:styleId="a6">
    <w:name w:val="Plain Text"/>
    <w:basedOn w:val="a"/>
    <w:link w:val="a7"/>
    <w:semiHidden/>
    <w:unhideWhenUsed/>
    <w:rsid w:val="0088354D"/>
    <w:rPr>
      <w:rFonts w:ascii="Courier New" w:hAnsi="Courier New"/>
      <w:sz w:val="20"/>
    </w:rPr>
  </w:style>
  <w:style w:type="character" w:customStyle="1" w:styleId="a7">
    <w:name w:val="Текст Знак"/>
    <w:basedOn w:val="a0"/>
    <w:link w:val="a6"/>
    <w:semiHidden/>
    <w:rsid w:val="0088354D"/>
    <w:rPr>
      <w:rFonts w:ascii="Courier New" w:eastAsia="Times New Roman" w:hAnsi="Courier New" w:cs="Times New Roman"/>
      <w:sz w:val="20"/>
      <w:szCs w:val="20"/>
      <w:lang w:eastAsia="ru-RU"/>
    </w:rPr>
  </w:style>
  <w:style w:type="table" w:styleId="a8">
    <w:name w:val="Table Grid"/>
    <w:basedOn w:val="a1"/>
    <w:rsid w:val="001F61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F6123"/>
    <w:rPr>
      <w:rFonts w:ascii="Tahoma" w:hAnsi="Tahoma" w:cs="Tahoma"/>
      <w:sz w:val="16"/>
      <w:szCs w:val="16"/>
    </w:rPr>
  </w:style>
  <w:style w:type="character" w:customStyle="1" w:styleId="aa">
    <w:name w:val="Текст выноски Знак"/>
    <w:basedOn w:val="a0"/>
    <w:link w:val="a9"/>
    <w:uiPriority w:val="99"/>
    <w:semiHidden/>
    <w:rsid w:val="001F6123"/>
    <w:rPr>
      <w:rFonts w:ascii="Tahoma" w:eastAsia="Times New Roman" w:hAnsi="Tahoma" w:cs="Tahoma"/>
      <w:sz w:val="16"/>
      <w:szCs w:val="16"/>
      <w:lang w:eastAsia="ru-RU"/>
    </w:rPr>
  </w:style>
  <w:style w:type="paragraph" w:customStyle="1" w:styleId="ConsPlusNormal">
    <w:name w:val="ConsPlusNormal"/>
    <w:rsid w:val="00A41132"/>
    <w:pPr>
      <w:autoSpaceDE w:val="0"/>
      <w:autoSpaceDN w:val="0"/>
      <w:adjustRightInd w:val="0"/>
      <w:spacing w:after="0" w:line="240" w:lineRule="auto"/>
    </w:pPr>
    <w:rPr>
      <w:rFonts w:ascii="Calibri" w:hAnsi="Calibri" w:cs="Calibri"/>
    </w:rPr>
  </w:style>
  <w:style w:type="character" w:customStyle="1" w:styleId="apple-converted-space">
    <w:name w:val="apple-converted-space"/>
    <w:basedOn w:val="a0"/>
    <w:rsid w:val="00C91494"/>
  </w:style>
  <w:style w:type="paragraph" w:styleId="ab">
    <w:name w:val="header"/>
    <w:basedOn w:val="a"/>
    <w:link w:val="ac"/>
    <w:uiPriority w:val="99"/>
    <w:unhideWhenUsed/>
    <w:rsid w:val="00F06018"/>
    <w:pPr>
      <w:tabs>
        <w:tab w:val="center" w:pos="4153"/>
        <w:tab w:val="right" w:pos="8306"/>
      </w:tabs>
      <w:suppressAutoHyphens/>
    </w:pPr>
    <w:rPr>
      <w:sz w:val="28"/>
      <w:lang w:eastAsia="ar-SA"/>
    </w:rPr>
  </w:style>
  <w:style w:type="character" w:customStyle="1" w:styleId="ac">
    <w:name w:val="Верхний колонтитул Знак"/>
    <w:basedOn w:val="a0"/>
    <w:link w:val="ab"/>
    <w:uiPriority w:val="99"/>
    <w:rsid w:val="00F06018"/>
    <w:rPr>
      <w:rFonts w:ascii="Times New Roman" w:eastAsia="Times New Roman" w:hAnsi="Times New Roman" w:cs="Times New Roman"/>
      <w:sz w:val="28"/>
      <w:szCs w:val="20"/>
      <w:lang w:eastAsia="ar-SA"/>
    </w:rPr>
  </w:style>
  <w:style w:type="character" w:customStyle="1" w:styleId="FontStyle14">
    <w:name w:val="Font Style14"/>
    <w:basedOn w:val="a0"/>
    <w:rsid w:val="00665C23"/>
    <w:rPr>
      <w:rFonts w:ascii="Times New Roman" w:hAnsi="Times New Roman" w:cs="Times New Roman" w:hint="default"/>
      <w:spacing w:val="-20"/>
      <w:sz w:val="28"/>
      <w:szCs w:val="28"/>
    </w:rPr>
  </w:style>
  <w:style w:type="paragraph" w:styleId="ad">
    <w:name w:val="Normal (Web)"/>
    <w:basedOn w:val="a"/>
    <w:uiPriority w:val="99"/>
    <w:semiHidden/>
    <w:unhideWhenUsed/>
    <w:rsid w:val="00CA05CE"/>
    <w:pPr>
      <w:spacing w:before="100" w:beforeAutospacing="1" w:after="100" w:afterAutospacing="1"/>
    </w:pPr>
    <w:rPr>
      <w:szCs w:val="24"/>
    </w:rPr>
  </w:style>
  <w:style w:type="character" w:styleId="ae">
    <w:name w:val="Strong"/>
    <w:basedOn w:val="a0"/>
    <w:qFormat/>
    <w:rsid w:val="00CA05CE"/>
    <w:rPr>
      <w:b/>
      <w:bCs/>
    </w:rPr>
  </w:style>
  <w:style w:type="paragraph" w:styleId="af">
    <w:name w:val="Body Text"/>
    <w:basedOn w:val="a"/>
    <w:link w:val="af0"/>
    <w:uiPriority w:val="99"/>
    <w:semiHidden/>
    <w:unhideWhenUsed/>
    <w:rsid w:val="00896D3F"/>
    <w:pPr>
      <w:spacing w:after="120"/>
    </w:pPr>
  </w:style>
  <w:style w:type="character" w:customStyle="1" w:styleId="af0">
    <w:name w:val="Основной текст Знак"/>
    <w:basedOn w:val="a0"/>
    <w:link w:val="af"/>
    <w:uiPriority w:val="99"/>
    <w:semiHidden/>
    <w:rsid w:val="00896D3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30792">
      <w:bodyDiv w:val="1"/>
      <w:marLeft w:val="0"/>
      <w:marRight w:val="0"/>
      <w:marTop w:val="0"/>
      <w:marBottom w:val="0"/>
      <w:divBdr>
        <w:top w:val="none" w:sz="0" w:space="0" w:color="auto"/>
        <w:left w:val="none" w:sz="0" w:space="0" w:color="auto"/>
        <w:bottom w:val="none" w:sz="0" w:space="0" w:color="auto"/>
        <w:right w:val="none" w:sz="0" w:space="0" w:color="auto"/>
      </w:divBdr>
    </w:div>
    <w:div w:id="433331192">
      <w:bodyDiv w:val="1"/>
      <w:marLeft w:val="0"/>
      <w:marRight w:val="0"/>
      <w:marTop w:val="0"/>
      <w:marBottom w:val="0"/>
      <w:divBdr>
        <w:top w:val="none" w:sz="0" w:space="0" w:color="auto"/>
        <w:left w:val="none" w:sz="0" w:space="0" w:color="auto"/>
        <w:bottom w:val="none" w:sz="0" w:space="0" w:color="auto"/>
        <w:right w:val="none" w:sz="0" w:space="0" w:color="auto"/>
      </w:divBdr>
    </w:div>
    <w:div w:id="474493664">
      <w:bodyDiv w:val="1"/>
      <w:marLeft w:val="0"/>
      <w:marRight w:val="0"/>
      <w:marTop w:val="0"/>
      <w:marBottom w:val="0"/>
      <w:divBdr>
        <w:top w:val="none" w:sz="0" w:space="0" w:color="auto"/>
        <w:left w:val="none" w:sz="0" w:space="0" w:color="auto"/>
        <w:bottom w:val="none" w:sz="0" w:space="0" w:color="auto"/>
        <w:right w:val="none" w:sz="0" w:space="0" w:color="auto"/>
      </w:divBdr>
    </w:div>
    <w:div w:id="803733850">
      <w:bodyDiv w:val="1"/>
      <w:marLeft w:val="0"/>
      <w:marRight w:val="0"/>
      <w:marTop w:val="0"/>
      <w:marBottom w:val="0"/>
      <w:divBdr>
        <w:top w:val="none" w:sz="0" w:space="0" w:color="auto"/>
        <w:left w:val="none" w:sz="0" w:space="0" w:color="auto"/>
        <w:bottom w:val="none" w:sz="0" w:space="0" w:color="auto"/>
        <w:right w:val="none" w:sz="0" w:space="0" w:color="auto"/>
      </w:divBdr>
    </w:div>
    <w:div w:id="945229665">
      <w:bodyDiv w:val="1"/>
      <w:marLeft w:val="0"/>
      <w:marRight w:val="0"/>
      <w:marTop w:val="0"/>
      <w:marBottom w:val="0"/>
      <w:divBdr>
        <w:top w:val="none" w:sz="0" w:space="0" w:color="auto"/>
        <w:left w:val="none" w:sz="0" w:space="0" w:color="auto"/>
        <w:bottom w:val="none" w:sz="0" w:space="0" w:color="auto"/>
        <w:right w:val="none" w:sz="0" w:space="0" w:color="auto"/>
      </w:divBdr>
    </w:div>
    <w:div w:id="1102144110">
      <w:bodyDiv w:val="1"/>
      <w:marLeft w:val="0"/>
      <w:marRight w:val="0"/>
      <w:marTop w:val="0"/>
      <w:marBottom w:val="0"/>
      <w:divBdr>
        <w:top w:val="none" w:sz="0" w:space="0" w:color="auto"/>
        <w:left w:val="none" w:sz="0" w:space="0" w:color="auto"/>
        <w:bottom w:val="none" w:sz="0" w:space="0" w:color="auto"/>
        <w:right w:val="none" w:sz="0" w:space="0" w:color="auto"/>
      </w:divBdr>
    </w:div>
    <w:div w:id="1253513099">
      <w:bodyDiv w:val="1"/>
      <w:marLeft w:val="0"/>
      <w:marRight w:val="0"/>
      <w:marTop w:val="0"/>
      <w:marBottom w:val="0"/>
      <w:divBdr>
        <w:top w:val="none" w:sz="0" w:space="0" w:color="auto"/>
        <w:left w:val="none" w:sz="0" w:space="0" w:color="auto"/>
        <w:bottom w:val="none" w:sz="0" w:space="0" w:color="auto"/>
        <w:right w:val="none" w:sz="0" w:space="0" w:color="auto"/>
      </w:divBdr>
    </w:div>
    <w:div w:id="1618104782">
      <w:bodyDiv w:val="1"/>
      <w:marLeft w:val="0"/>
      <w:marRight w:val="0"/>
      <w:marTop w:val="0"/>
      <w:marBottom w:val="0"/>
      <w:divBdr>
        <w:top w:val="none" w:sz="0" w:space="0" w:color="auto"/>
        <w:left w:val="none" w:sz="0" w:space="0" w:color="auto"/>
        <w:bottom w:val="none" w:sz="0" w:space="0" w:color="auto"/>
        <w:right w:val="none" w:sz="0" w:space="0" w:color="auto"/>
      </w:divBdr>
    </w:div>
    <w:div w:id="1720132303">
      <w:bodyDiv w:val="1"/>
      <w:marLeft w:val="0"/>
      <w:marRight w:val="0"/>
      <w:marTop w:val="0"/>
      <w:marBottom w:val="0"/>
      <w:divBdr>
        <w:top w:val="none" w:sz="0" w:space="0" w:color="auto"/>
        <w:left w:val="none" w:sz="0" w:space="0" w:color="auto"/>
        <w:bottom w:val="none" w:sz="0" w:space="0" w:color="auto"/>
        <w:right w:val="none" w:sz="0" w:space="0" w:color="auto"/>
      </w:divBdr>
    </w:div>
    <w:div w:id="1825775868">
      <w:bodyDiv w:val="1"/>
      <w:marLeft w:val="0"/>
      <w:marRight w:val="0"/>
      <w:marTop w:val="0"/>
      <w:marBottom w:val="0"/>
      <w:divBdr>
        <w:top w:val="none" w:sz="0" w:space="0" w:color="auto"/>
        <w:left w:val="none" w:sz="0" w:space="0" w:color="auto"/>
        <w:bottom w:val="none" w:sz="0" w:space="0" w:color="auto"/>
        <w:right w:val="none" w:sz="0" w:space="0" w:color="auto"/>
      </w:divBdr>
    </w:div>
    <w:div w:id="207585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7919E84D69F543FE83DE1A8DB0D54C25CD41308AEB8FFAB96CE53204780F1B4FF0B79FE6B7927260kE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067919E84D69F543FE83DE1A8DB0D54C25CD4B348FEE8FFAB96CE53204780F1B4FF0B79FE6B5947960kD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2330583F159997E89F6E3A7D819F9770E22AE214D2A53814ADB16E87BA4E8DE303709570E9610C20AbBK" TargetMode="External"/><Relationship Id="rId11" Type="http://schemas.openxmlformats.org/officeDocument/2006/relationships/hyperlink" Target="consultantplus://offline/ref=7123DB89A36B46336A458954D571EFD8A0B348465C89B31DD2598932ED39ABC36560DB2E71B4PD37K" TargetMode="External"/><Relationship Id="rId5" Type="http://schemas.openxmlformats.org/officeDocument/2006/relationships/hyperlink" Target="consultantplus://offline/ref=3AFA30A5A4E7D23ABC9431BBD374EAF494169949BE05956A7C9EBF9994F6D925C1264FBD24EDS7aAK" TargetMode="External"/><Relationship Id="rId10" Type="http://schemas.openxmlformats.org/officeDocument/2006/relationships/hyperlink" Target="consultantplus://offline/ref=7123DB89A36B46336A458954D571EFD8A0B348465C89B31DD2598932ED39ABC36560DB2F77BEPD37K" TargetMode="External"/><Relationship Id="rId4" Type="http://schemas.openxmlformats.org/officeDocument/2006/relationships/hyperlink" Target="consultantplus://offline/ref=3AFA30A5A4E7D23ABC9431BBD374EAF494119349B90A956A7C9EBF9994F6D925C1264FBF24E57B10S2aCK" TargetMode="External"/><Relationship Id="rId9" Type="http://schemas.openxmlformats.org/officeDocument/2006/relationships/hyperlink" Target="consultantplus://offline/ref=067919E84D69F543FE83DE1A8DB0D54C25CD41308AEB8FFAB96CE53204780F1B4FF0B79FE6B7927260k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1015</Words>
  <Characters>5790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Смирнов Алексей Михайлович</cp:lastModifiedBy>
  <cp:revision>3</cp:revision>
  <cp:lastPrinted>2020-03-31T13:27:00Z</cp:lastPrinted>
  <dcterms:created xsi:type="dcterms:W3CDTF">2020-03-31T13:28:00Z</dcterms:created>
  <dcterms:modified xsi:type="dcterms:W3CDTF">2020-12-25T05:37:00Z</dcterms:modified>
</cp:coreProperties>
</file>